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r w:rsidDel="00000000" w:rsidR="00000000" w:rsidRPr="00000000">
        <w:rPr>
          <w:b w:val="1"/>
          <w:rtl w:val="0"/>
        </w:rPr>
        <w:t xml:space="preserve">Gamicon Krypton (36) Bid Proposal</w:t>
      </w:r>
      <w:r w:rsidDel="00000000" w:rsidR="00000000" w:rsidRPr="00000000">
        <w:rPr>
          <w:rtl w:val="0"/>
        </w:rPr>
        <w:br w:type="textWrapping"/>
        <w:t xml:space="preserve">Submitted November 5, 2025</w:t>
        <w:br w:type="textWrapping"/>
        <w:br w:type="textWrapping"/>
      </w:r>
      <w:r w:rsidDel="00000000" w:rsidR="00000000" w:rsidRPr="00000000">
        <w:rPr>
          <w:b w:val="1"/>
          <w:rtl w:val="0"/>
        </w:rPr>
        <w:t xml:space="preserve">Proposed Convention Committee:</w:t>
      </w:r>
      <w:r w:rsidDel="00000000" w:rsidR="00000000" w:rsidRPr="00000000">
        <w:rPr>
          <w:rtl w:val="0"/>
        </w:rPr>
        <w:br w:type="textWrapping"/>
        <w:t xml:space="preserve">Amanda Bowersox</w:t>
        <w:tab/>
        <w:t xml:space="preserve">Jon Maakestad</w:t>
        <w:tab/>
        <w:tab/>
        <w:t xml:space="preserve">Katie Heckel</w:t>
        <w:tab/>
        <w:tab/>
        <w:t xml:space="preserve">Tracie Michlin</w:t>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b w:val="1"/>
          <w:rtl w:val="0"/>
        </w:rPr>
        <w:t xml:space="preserve">Location:</w:t>
      </w:r>
      <w:r w:rsidDel="00000000" w:rsidR="00000000" w:rsidRPr="00000000">
        <w:rPr>
          <w:rtl w:val="0"/>
        </w:rPr>
        <w:br w:type="textWrapping"/>
        <w:t xml:space="preserve">Coralville Hyatt Regency (</w:t>
      </w:r>
      <w:r w:rsidDel="00000000" w:rsidR="00000000" w:rsidRPr="00000000">
        <w:rPr>
          <w:rFonts w:ascii="Roboto" w:cs="Roboto" w:eastAsia="Roboto" w:hAnsi="Roboto"/>
          <w:color w:val="1f1f1f"/>
          <w:sz w:val="21"/>
          <w:szCs w:val="21"/>
          <w:highlight w:val="white"/>
          <w:rtl w:val="0"/>
        </w:rPr>
        <w:t xml:space="preserve">300 E 9th St, Coralville, IA 52241)</w:t>
      </w:r>
      <w:r w:rsidDel="00000000" w:rsidR="00000000" w:rsidRPr="00000000">
        <w:rPr>
          <w:rtl w:val="0"/>
        </w:rPr>
        <w:br w:type="textWrapping"/>
        <w:br w:type="textWrapping"/>
      </w:r>
      <w:r w:rsidDel="00000000" w:rsidR="00000000" w:rsidRPr="00000000">
        <w:rPr>
          <w:b w:val="1"/>
          <w:rtl w:val="0"/>
        </w:rPr>
        <w:t xml:space="preserve">Dates: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February 26-28, 2027</w:t>
      </w:r>
    </w:p>
    <w:p w:rsidR="00000000" w:rsidDel="00000000" w:rsidP="00000000" w:rsidRDefault="00000000" w:rsidRPr="00000000" w14:paraId="00000005">
      <w:pPr>
        <w:rPr/>
      </w:pPr>
      <w:r w:rsidDel="00000000" w:rsidR="00000000" w:rsidRPr="00000000">
        <w:rPr>
          <w:rtl w:val="0"/>
        </w:rPr>
        <w:t xml:space="preserve">Due to the growing need that Gamicon is having for spaces for attendees and vendors, this bid for Gamicon 2027 includes an increase in square footage of the hotel being reserved for the convention.  The bid from the Hyatt includes the main exhibitor hall and the Coral ballroom spaces (rather than the smaller Oakdale ballroom spaces the convention used in 2025 and will be utilizing in 2026). We will also have 5 of the conference rooms on the second floor, the exhibit hall foyer, and the coat room nearest the exhibit hall at our disposal. </w:t>
      </w:r>
    </w:p>
    <w:p w:rsidR="00000000" w:rsidDel="00000000" w:rsidP="00000000" w:rsidRDefault="00000000" w:rsidRPr="00000000" w14:paraId="00000006">
      <w:pPr>
        <w:rPr/>
      </w:pPr>
      <w:r w:rsidDel="00000000" w:rsidR="00000000" w:rsidRPr="00000000">
        <w:rPr>
          <w:rtl w:val="0"/>
        </w:rPr>
        <w:t xml:space="preserve">This increase in square footage will allow us to have more vendors. We continue to turn away interested vendors due to lack of space, and so should be able to increase our vendor income to help cover the increased hotel costs. Additionally, with this change the amount of space for open gaming tables and scheduled play will be able to increase.  The higher ceilings in the Coral Ballroom spaces also will partially mitigate previous sound concerns previously seen in the Oakdale space.</w:t>
      </w:r>
    </w:p>
    <w:p w:rsidR="00000000" w:rsidDel="00000000" w:rsidP="00000000" w:rsidRDefault="00000000" w:rsidRPr="00000000" w14:paraId="00000007">
      <w:pPr>
        <w:rPr/>
      </w:pPr>
      <w:r w:rsidDel="00000000" w:rsidR="00000000" w:rsidRPr="00000000">
        <w:rPr>
          <w:rtl w:val="0"/>
        </w:rPr>
        <w:t xml:space="preserve">Traditionally, Gamicon’s bid has budgeted for under 700 attendees, however in 2025, we had an attendance of 800, and expect further growth in 2026. Our 2027 budget has an expected attendance of 922, which is fairly aggressive, but we believe that with good advertising and outreach efforts that it is achievable. This budget increases the Benefactor badge price by $5 and increases charges to vendors to offset the costs of electricity and pole/drape for vendor spaces.</w:t>
      </w:r>
    </w:p>
    <w:p w:rsidR="00000000" w:rsidDel="00000000" w:rsidP="00000000" w:rsidRDefault="00000000" w:rsidRPr="00000000" w14:paraId="00000008">
      <w:pPr>
        <w:rPr/>
      </w:pPr>
      <w:r w:rsidDel="00000000" w:rsidR="00000000" w:rsidRPr="00000000">
        <w:rPr>
          <w:rtl w:val="0"/>
        </w:rPr>
        <w:t xml:space="preserve">Gamicon has had several very good years, and conservative budgeting and a quick bounceback from the pandemic has left us with a good cushion to absorb any hit we may take from the increased hotel costs, should our numbers not grow as expected. </w:t>
      </w:r>
    </w:p>
    <w:p w:rsidR="00000000" w:rsidDel="00000000" w:rsidP="00000000" w:rsidRDefault="00000000" w:rsidRPr="00000000" w14:paraId="00000009">
      <w:pPr>
        <w:rPr/>
      </w:pPr>
      <w:r w:rsidDel="00000000" w:rsidR="00000000" w:rsidRPr="00000000">
        <w:rPr>
          <w:rtl w:val="0"/>
        </w:rPr>
        <w:t xml:space="preserve">The highlighted areas on the budget indicate some areas where we have made some significant changes from previous years. </w:t>
      </w:r>
    </w:p>
    <w:p w:rsidR="00000000" w:rsidDel="00000000" w:rsidP="00000000" w:rsidRDefault="00000000" w:rsidRPr="00000000" w14:paraId="0000000A">
      <w:pPr>
        <w:rPr/>
      </w:pPr>
      <w:r w:rsidDel="00000000" w:rsidR="00000000" w:rsidRPr="00000000">
        <w:rPr>
          <w:rtl w:val="0"/>
        </w:rPr>
        <w:t xml:space="preserve">As of our October meeting, all staff members have said that they are intending to continue on in their current positions giving us great continuity. Our reputation continues to be strong and we expect to continue our outreach into other Iowa communities and nearby states. </w:t>
      </w:r>
    </w:p>
    <w:p w:rsidR="00000000" w:rsidDel="00000000" w:rsidP="00000000" w:rsidRDefault="00000000" w:rsidRPr="00000000" w14:paraId="0000000B">
      <w:pPr>
        <w:rPr/>
      </w:pPr>
      <w:r w:rsidDel="00000000" w:rsidR="00000000" w:rsidRPr="00000000">
        <w:rPr>
          <w:rtl w:val="0"/>
        </w:rPr>
        <w:t xml:space="preserve">We plan to continue using Tabletop.events for our website, registration and event management, as this platform continues to work well for us. </w:t>
      </w:r>
    </w:p>
    <w:p w:rsidR="00000000" w:rsidDel="00000000" w:rsidP="00000000" w:rsidRDefault="00000000" w:rsidRPr="00000000" w14:paraId="0000000C">
      <w:pPr>
        <w:rPr/>
      </w:pPr>
      <w:r w:rsidDel="00000000" w:rsidR="00000000" w:rsidRPr="00000000">
        <w:rPr>
          <w:rtl w:val="0"/>
        </w:rPr>
        <w:t xml:space="preserve">We have a signed contract with the Hyatt for the dates of February 25-28, with most rooms being available on Thursday for load in and others unavailable until slightly after the convention hours begin.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g+z8+qIUQOuPn4HTH743su2fTg==">CgMxLjA4AHIhMXEyY0paQlByYzZfWFNCT3lFZkFlaDZuYm9Iem5PdTVP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2023-10-30T15:17:00Z</dcterms:created>
  <dc:creator>Dennis Tallman</dc:creator>
</cp:coreProperties>
</file>